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1" w:rsidRPr="006279A6" w:rsidRDefault="005D5C11" w:rsidP="007F19B8">
      <w:pPr>
        <w:ind w:firstLine="0"/>
        <w:jc w:val="center"/>
        <w:rPr>
          <w:b/>
        </w:rPr>
      </w:pPr>
    </w:p>
    <w:p w:rsidR="00767E26" w:rsidRPr="006279A6" w:rsidRDefault="00900115" w:rsidP="00C7312C">
      <w:pPr>
        <w:pStyle w:val="Ttulo1"/>
      </w:pPr>
      <w:r w:rsidRPr="006279A6">
        <w:t xml:space="preserve">TÍTULO DO TRABALHO EM FONTE TIMES NEW ROMAN 14, CENTRALIZADO COM ESPAÇAMENTO </w:t>
      </w:r>
      <w:proofErr w:type="gramStart"/>
      <w:r w:rsidRPr="006279A6">
        <w:t>1,5</w:t>
      </w:r>
      <w:proofErr w:type="gramEnd"/>
    </w:p>
    <w:p w:rsidR="00C33FA3" w:rsidRPr="006279A6" w:rsidRDefault="00C33FA3" w:rsidP="0066421D">
      <w:pPr>
        <w:spacing w:line="240" w:lineRule="auto"/>
        <w:jc w:val="center"/>
        <w:rPr>
          <w:b/>
        </w:rPr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1</w:t>
      </w:r>
      <w:proofErr w:type="gramEnd"/>
    </w:p>
    <w:p w:rsidR="00C33FA3" w:rsidRPr="006279A6" w:rsidRDefault="00900115" w:rsidP="0066421D">
      <w:pPr>
        <w:spacing w:line="240" w:lineRule="auto"/>
        <w:jc w:val="right"/>
      </w:pPr>
      <w:r w:rsidRPr="006279A6">
        <w:t>Instituição do Autor 1 - SIGLA</w:t>
      </w:r>
    </w:p>
    <w:p w:rsidR="00C33FA3" w:rsidRPr="006279A6" w:rsidRDefault="00900115" w:rsidP="0066421D">
      <w:pPr>
        <w:spacing w:line="240" w:lineRule="auto"/>
        <w:jc w:val="right"/>
      </w:pPr>
      <w:r w:rsidRPr="006279A6">
        <w:t>e-maildoautor1@email.com</w:t>
      </w:r>
    </w:p>
    <w:p w:rsidR="00C33FA3" w:rsidRPr="006279A6" w:rsidRDefault="00C33FA3" w:rsidP="0066421D">
      <w:pPr>
        <w:spacing w:line="240" w:lineRule="auto"/>
        <w:jc w:val="right"/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2</w:t>
      </w:r>
      <w:proofErr w:type="gramEnd"/>
    </w:p>
    <w:p w:rsidR="00900115" w:rsidRPr="006279A6" w:rsidRDefault="00900115" w:rsidP="0066421D">
      <w:pPr>
        <w:spacing w:line="240" w:lineRule="auto"/>
        <w:jc w:val="right"/>
      </w:pPr>
      <w:r w:rsidRPr="006279A6">
        <w:t>Instituição do Autor 2 - SIGLA</w:t>
      </w:r>
    </w:p>
    <w:p w:rsidR="00900115" w:rsidRPr="006279A6" w:rsidRDefault="00900115" w:rsidP="0066421D">
      <w:pPr>
        <w:spacing w:line="240" w:lineRule="auto"/>
        <w:jc w:val="right"/>
      </w:pPr>
      <w:r w:rsidRPr="006279A6">
        <w:t>e-maildoautor2@email.com</w:t>
      </w:r>
    </w:p>
    <w:p w:rsidR="00C33FA3" w:rsidRPr="006279A6" w:rsidRDefault="00C33FA3" w:rsidP="0066421D">
      <w:pPr>
        <w:spacing w:line="240" w:lineRule="auto"/>
        <w:jc w:val="right"/>
      </w:pP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 xml:space="preserve">Resumo: </w:t>
      </w:r>
      <w:r w:rsidR="00C30A27" w:rsidRPr="006279A6">
        <w:rPr>
          <w:sz w:val="22"/>
          <w:szCs w:val="22"/>
        </w:rPr>
        <w:t xml:space="preserve">A palavra Resumo deve ser escrita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em negrito, espaçamento simples, seguida pelo texto do resumo justificado. O resumo do artigo deve ser escrito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justificado, sem recuo de parágrafo. O texto deve conter de 100 a 200 palavras e esclarecer, no mínimo, os seguintes elementos: Objetivos, Procedimentos Metodológicos e Contexto, Resultados e Conclusões. Na linha após o resumo </w:t>
      </w:r>
      <w:proofErr w:type="gramStart"/>
      <w:r w:rsidR="00C30A27" w:rsidRPr="006279A6">
        <w:rPr>
          <w:sz w:val="22"/>
          <w:szCs w:val="22"/>
        </w:rPr>
        <w:t>devem</w:t>
      </w:r>
      <w:proofErr w:type="gramEnd"/>
      <w:r w:rsidR="00C30A27" w:rsidRPr="006279A6">
        <w:rPr>
          <w:sz w:val="22"/>
          <w:szCs w:val="22"/>
        </w:rPr>
        <w:t xml:space="preserve"> ser apresentadas até quatro palavras-chave,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 e separadas por ponto final, devendo-se evitar a repetição de palavras presentes no título do trabalho</w:t>
      </w: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>Palavras-chave</w:t>
      </w:r>
      <w:r w:rsidRPr="006279A6">
        <w:rPr>
          <w:sz w:val="22"/>
          <w:szCs w:val="22"/>
        </w:rPr>
        <w:t xml:space="preserve">: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1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2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3</w:t>
      </w:r>
      <w:proofErr w:type="gramEnd"/>
      <w:r w:rsidRPr="006279A6">
        <w:rPr>
          <w:sz w:val="22"/>
          <w:szCs w:val="22"/>
        </w:rPr>
        <w:t>.</w:t>
      </w:r>
      <w:r w:rsidR="00C30A27" w:rsidRPr="006279A6">
        <w:rPr>
          <w:sz w:val="22"/>
          <w:szCs w:val="22"/>
        </w:rPr>
        <w:t xml:space="preserve"> Palavra-chave </w:t>
      </w:r>
      <w:proofErr w:type="gramStart"/>
      <w:r w:rsidR="00C30A27" w:rsidRPr="006279A6">
        <w:rPr>
          <w:sz w:val="22"/>
          <w:szCs w:val="22"/>
        </w:rPr>
        <w:t>4</w:t>
      </w:r>
      <w:proofErr w:type="gramEnd"/>
      <w:r w:rsidR="00C30A27" w:rsidRPr="006279A6">
        <w:rPr>
          <w:sz w:val="22"/>
          <w:szCs w:val="22"/>
        </w:rPr>
        <w:t>.</w:t>
      </w:r>
    </w:p>
    <w:p w:rsidR="00462A05" w:rsidRPr="006279A6" w:rsidRDefault="00462A05" w:rsidP="00C30A27"/>
    <w:p w:rsidR="00767E26" w:rsidRPr="006279A6" w:rsidRDefault="00C30A27" w:rsidP="00C30A27">
      <w:pPr>
        <w:pStyle w:val="Ttulo2"/>
      </w:pPr>
      <w:r w:rsidRPr="006279A6">
        <w:t>Subtítulo</w:t>
      </w:r>
      <w:r w:rsidR="001B15C9" w:rsidRPr="006279A6">
        <w:t xml:space="preserve"> da seção </w:t>
      </w:r>
      <w:r w:rsidRPr="006279A6">
        <w:t xml:space="preserve">1 </w:t>
      </w:r>
      <w:r w:rsidR="001B15C9" w:rsidRPr="006279A6">
        <w:t>(</w:t>
      </w:r>
      <w:r w:rsidRPr="006279A6">
        <w:t xml:space="preserve">Times </w:t>
      </w:r>
      <w:proofErr w:type="spellStart"/>
      <w:r w:rsidRPr="006279A6">
        <w:t>New</w:t>
      </w:r>
      <w:proofErr w:type="spellEnd"/>
      <w:r w:rsidRPr="006279A6">
        <w:t xml:space="preserve"> Roman</w:t>
      </w:r>
      <w:r w:rsidR="001B15C9" w:rsidRPr="006279A6">
        <w:t>,</w:t>
      </w:r>
      <w:r w:rsidRPr="006279A6">
        <w:t xml:space="preserve"> 12, espaçamento 1,5, versalete</w:t>
      </w:r>
      <w:proofErr w:type="gramStart"/>
      <w:r w:rsidR="001B15C9" w:rsidRPr="006279A6">
        <w:t>)</w:t>
      </w:r>
      <w:proofErr w:type="gramEnd"/>
    </w:p>
    <w:p w:rsidR="00462A05" w:rsidRPr="006279A6" w:rsidRDefault="00462A05" w:rsidP="00C30A27"/>
    <w:p w:rsidR="00D4505B" w:rsidRDefault="00D4505B" w:rsidP="00ED1EF4">
      <w:r>
        <w:t>O</w:t>
      </w:r>
      <w:r w:rsidR="003220E3" w:rsidRPr="006279A6">
        <w:t xml:space="preserve">s </w:t>
      </w:r>
      <w:r w:rsidR="005C3683">
        <w:rPr>
          <w:i/>
        </w:rPr>
        <w:t>Pôsteres</w:t>
      </w:r>
      <w:r>
        <w:t xml:space="preserve"> </w:t>
      </w:r>
      <w:r w:rsidR="003220E3" w:rsidRPr="006279A6">
        <w:t xml:space="preserve">devem </w:t>
      </w:r>
      <w:r w:rsidR="0033543B">
        <w:t xml:space="preserve">apresentar </w:t>
      </w:r>
      <w:r w:rsidR="005C3683" w:rsidRPr="005C3683">
        <w:t>resultados objetivos de investigações científicas ou experiências, concluídas ou em andamento, cuja apresentação visual seja pertinente ou promissora para socialização do trabalho. Sua estrutura (do título às referências bibliográficas) de</w:t>
      </w:r>
      <w:r w:rsidR="00B63F1D">
        <w:t>ve totalizar de 04 a 08 páginas</w:t>
      </w:r>
      <w:r>
        <w:t xml:space="preserve">, </w:t>
      </w:r>
      <w:r w:rsidRPr="006279A6">
        <w:t>de acordo com as forma</w:t>
      </w:r>
      <w:r>
        <w:t>ta</w:t>
      </w:r>
      <w:r w:rsidRPr="006279A6">
        <w:t xml:space="preserve">ções apresentadas neste </w:t>
      </w:r>
      <w:proofErr w:type="spellStart"/>
      <w:r w:rsidRPr="006279A6">
        <w:t>template</w:t>
      </w:r>
      <w:proofErr w:type="spellEnd"/>
      <w:r>
        <w:t>.</w:t>
      </w:r>
      <w:r w:rsidR="00B63F1D">
        <w:t xml:space="preserve"> </w:t>
      </w:r>
      <w:r w:rsidR="00B63F1D" w:rsidRPr="005C3683">
        <w:t xml:space="preserve">Além do texto, será de responsabilidade do(s) </w:t>
      </w:r>
      <w:proofErr w:type="gramStart"/>
      <w:r w:rsidR="00B63F1D" w:rsidRPr="005C3683">
        <w:t>autor(</w:t>
      </w:r>
      <w:proofErr w:type="spellStart"/>
      <w:proofErr w:type="gramEnd"/>
      <w:r w:rsidR="00B63F1D" w:rsidRPr="005C3683">
        <w:t>es</w:t>
      </w:r>
      <w:proofErr w:type="spellEnd"/>
      <w:r w:rsidR="00B63F1D" w:rsidRPr="005C3683">
        <w:t>) a confecção do pôster para apresentação n</w:t>
      </w:r>
      <w:r w:rsidR="00B63F1D">
        <w:t>o evento.</w:t>
      </w:r>
    </w:p>
    <w:p w:rsidR="003220E3" w:rsidRPr="006279A6" w:rsidRDefault="003220E3" w:rsidP="003220E3">
      <w:r w:rsidRPr="006279A6">
        <w:t>Os textos deverão ser elaborados no Word (</w:t>
      </w:r>
      <w:proofErr w:type="gramStart"/>
      <w:r w:rsidRPr="006279A6">
        <w:t>extensão .</w:t>
      </w:r>
      <w:proofErr w:type="spellStart"/>
      <w:proofErr w:type="gramEnd"/>
      <w:r w:rsidRPr="006279A6">
        <w:t>doc</w:t>
      </w:r>
      <w:proofErr w:type="spellEnd"/>
      <w:r w:rsidRPr="006279A6">
        <w:t xml:space="preserve"> ou .</w:t>
      </w:r>
      <w:proofErr w:type="spellStart"/>
      <w:r w:rsidRPr="006279A6">
        <w:t>docx</w:t>
      </w:r>
      <w:proofErr w:type="spellEnd"/>
      <w:r w:rsidRPr="006279A6">
        <w:t xml:space="preserve">), com tamanho A4, com margens superior e esquerda de 3 cm  e inferior e direita de 2 cm. O título do artigo deve ter no máximo 20 palavras, em Times </w:t>
      </w:r>
      <w:proofErr w:type="spellStart"/>
      <w:r w:rsidRPr="006279A6">
        <w:t>New</w:t>
      </w:r>
      <w:proofErr w:type="spellEnd"/>
      <w:r w:rsidRPr="006279A6">
        <w:t xml:space="preserve"> Roman, centralizado, fonte 14, caixa alta, em negrito, espaçamento 1,5. O(s) nome(s) do(s)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 xml:space="preserve">) Times </w:t>
      </w:r>
      <w:proofErr w:type="spellStart"/>
      <w:r w:rsidRPr="006279A6">
        <w:t>New</w:t>
      </w:r>
      <w:proofErr w:type="spellEnd"/>
      <w:r w:rsidRPr="006279A6">
        <w:t xml:space="preserve"> Roman, alinhado à direita, fonte 12, espaçamento simples, acompanhado da Instituição na qual está vinculado, bem como o e-mail. Contudo, estas informações não devem aparecer na versão cega inicial.</w:t>
      </w:r>
    </w:p>
    <w:p w:rsidR="003220E3" w:rsidRPr="006279A6" w:rsidRDefault="003220E3" w:rsidP="003220E3">
      <w:r w:rsidRPr="006279A6">
        <w:t xml:space="preserve">Os subtítulos das seções devem ser apresentados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justificado, em formato versalete e sem numeração de seções. Somente a letra inicial do subtítulo deve ser escrita em maiúscula. </w:t>
      </w:r>
      <w:r w:rsidRPr="006279A6">
        <w:lastRenderedPageBreak/>
        <w:t xml:space="preserve">Caso seja necessária a inserção de subseções dentro das seções do artigo, os subtítulos devem ser grafados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 e sem numeração de subseções.</w:t>
      </w:r>
      <w:r w:rsidR="006279A6" w:rsidRPr="006279A6">
        <w:t xml:space="preserve"> Agradecimentos podem ser inseridos como uma seção específica antecedendo as referências.</w:t>
      </w:r>
    </w:p>
    <w:p w:rsidR="00025ABC" w:rsidRPr="006279A6" w:rsidRDefault="003220E3" w:rsidP="00ED1EF4">
      <w:r w:rsidRPr="006279A6">
        <w:t xml:space="preserve">O corpo do </w:t>
      </w:r>
      <w:r w:rsidR="00C30A27" w:rsidRPr="006279A6">
        <w:t xml:space="preserve">texto deve se iniciar na segunda linha após o subtítulo de cada seção. A fonte do corpo do artigo deve ser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12. Os parágrafos devem apresentar um recuo de 1,25 cm na primeira linha. Notas de Rodapé</w:t>
      </w:r>
      <w:r w:rsidR="00C30A27" w:rsidRPr="006279A6">
        <w:rPr>
          <w:rStyle w:val="Refdenotaderodap"/>
        </w:rPr>
        <w:footnoteReference w:id="1"/>
      </w:r>
      <w:r w:rsidR="00C30A27" w:rsidRPr="006279A6">
        <w:t xml:space="preserve">, de necessárias, deverão vir ao final da página, numeradas em sequência, em fonte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10, espaçamento simples entre parágrafos. </w:t>
      </w:r>
      <w:r w:rsidR="00FC45C0" w:rsidRPr="006279A6">
        <w:t xml:space="preserve">Destaques devem utilizar exclusivamente a grafia em </w:t>
      </w:r>
      <w:r w:rsidR="00FC45C0" w:rsidRPr="006279A6">
        <w:rPr>
          <w:i/>
        </w:rPr>
        <w:t>itálico</w:t>
      </w:r>
      <w:r w:rsidR="00FC45C0" w:rsidRPr="006279A6">
        <w:t xml:space="preserve"> (não utilizar negrito). </w:t>
      </w:r>
      <w:r w:rsidR="00C30A27" w:rsidRPr="006279A6">
        <w:t>Para Citações, devem ser seguidas as normas da ABNT atual (NBR 6023/2002)</w:t>
      </w:r>
      <w:r w:rsidR="00025ABC" w:rsidRPr="006279A6">
        <w:t>.</w:t>
      </w:r>
    </w:p>
    <w:p w:rsidR="00FC45C0" w:rsidRPr="006279A6" w:rsidRDefault="00FC45C0" w:rsidP="00ED1EF4">
      <w:r w:rsidRPr="006279A6">
        <w:rPr>
          <w:i/>
        </w:rPr>
        <w:t>Citações indiretas</w:t>
      </w:r>
      <w:r w:rsidRPr="006279A6">
        <w:t xml:space="preserve"> não demandam indicação de páginas, utilização de </w:t>
      </w:r>
      <w:proofErr w:type="spellStart"/>
      <w:r w:rsidRPr="006279A6">
        <w:t>aspeas</w:t>
      </w:r>
      <w:proofErr w:type="spellEnd"/>
      <w:r w:rsidRPr="006279A6">
        <w:t xml:space="preserve"> ou recuo, devendo apenas ser utilizada a referência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>) e ano. Ex. Segundo Silva (2019); ou Segundo Silva e Santos (2019), no corpo do texto. (SILVA, 2019) ou (SILVA; SANTOS, 2019), para referência fora do corpo do texto.</w:t>
      </w:r>
    </w:p>
    <w:p w:rsidR="00FC45C0" w:rsidRPr="006279A6" w:rsidRDefault="00FC45C0" w:rsidP="00ED1EF4">
      <w:r w:rsidRPr="006279A6">
        <w:rPr>
          <w:i/>
        </w:rPr>
        <w:t xml:space="preserve">Citações diretas com menos de </w:t>
      </w:r>
      <w:proofErr w:type="gramStart"/>
      <w:r w:rsidRPr="006279A6">
        <w:rPr>
          <w:i/>
        </w:rPr>
        <w:t>3</w:t>
      </w:r>
      <w:proofErr w:type="gramEnd"/>
      <w:r w:rsidRPr="006279A6">
        <w:rPr>
          <w:i/>
        </w:rPr>
        <w:t xml:space="preserve"> linhas</w:t>
      </w:r>
      <w:r w:rsidRPr="006279A6">
        <w:t xml:space="preserve"> devem ser feitas no próprio texto com utilização de aspas. Ex. Segundo Silva (2019, p. 12) “o texto da citação direta com menos de </w:t>
      </w:r>
      <w:proofErr w:type="gramStart"/>
      <w:r w:rsidRPr="006279A6">
        <w:t>3</w:t>
      </w:r>
      <w:proofErr w:type="gramEnd"/>
      <w:r w:rsidRPr="006279A6">
        <w:t xml:space="preserve"> linhas deve vir entre aspas”. Ou pode recorrer </w:t>
      </w:r>
      <w:proofErr w:type="gramStart"/>
      <w:r w:rsidRPr="006279A6">
        <w:t>a</w:t>
      </w:r>
      <w:proofErr w:type="gramEnd"/>
      <w:r w:rsidRPr="006279A6">
        <w:t xml:space="preserve"> estrutura “as citações diretas demandas a indicação da página de referência” (SILVA; SANTOS, 2019, p. 13).</w:t>
      </w:r>
    </w:p>
    <w:p w:rsidR="00FC45C0" w:rsidRPr="006279A6" w:rsidRDefault="00FC45C0" w:rsidP="00ED1EF4">
      <w:r w:rsidRPr="006279A6">
        <w:t xml:space="preserve">Citações diretas com mais de </w:t>
      </w:r>
      <w:proofErr w:type="gramStart"/>
      <w:r w:rsidRPr="006279A6">
        <w:t>3</w:t>
      </w:r>
      <w:proofErr w:type="gramEnd"/>
      <w:r w:rsidRPr="006279A6">
        <w:t xml:space="preserve"> linhas devem ser grafadas com recuo de 4cm da margem, em fonte Times </w:t>
      </w:r>
      <w:proofErr w:type="spellStart"/>
      <w:r w:rsidRPr="006279A6">
        <w:t>New</w:t>
      </w:r>
      <w:proofErr w:type="spellEnd"/>
      <w:r w:rsidRPr="006279A6">
        <w:t xml:space="preserve"> Roman, tamanho 11, espaçamento simples entre linhas. Ex.</w:t>
      </w:r>
    </w:p>
    <w:p w:rsidR="00FC45C0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  <w:r w:rsidRPr="006279A6">
        <w:rPr>
          <w:sz w:val="22"/>
          <w:szCs w:val="22"/>
        </w:rPr>
        <w:t xml:space="preserve">Não deve ser utilizada aspas em citações diretas longas, que devem ser recuadas em </w:t>
      </w:r>
      <w:proofErr w:type="gramStart"/>
      <w:r w:rsidRPr="006279A6">
        <w:rPr>
          <w:sz w:val="22"/>
          <w:szCs w:val="22"/>
        </w:rPr>
        <w:t>4</w:t>
      </w:r>
      <w:proofErr w:type="gramEnd"/>
      <w:r w:rsidRPr="006279A6">
        <w:rPr>
          <w:sz w:val="22"/>
          <w:szCs w:val="22"/>
        </w:rPr>
        <w:t xml:space="preserve"> cm da margem e grafadas com fonte menor e com espaçamento simples entre linhas</w:t>
      </w:r>
      <w:r w:rsidR="00FC45C0" w:rsidRPr="006279A6">
        <w:rPr>
          <w:sz w:val="22"/>
          <w:szCs w:val="22"/>
        </w:rPr>
        <w:t>.</w:t>
      </w:r>
      <w:r w:rsidRPr="006279A6">
        <w:rPr>
          <w:sz w:val="22"/>
          <w:szCs w:val="22"/>
        </w:rPr>
        <w:t xml:space="preserve"> Após a citação, deve ser deixado um parágrafo em branco com a formação semelhante ao utilizado na citação. Ao final da citação deve ser feita a referência auto, ano e página.</w:t>
      </w:r>
      <w:r w:rsidR="00FC45C0" w:rsidRPr="006279A6">
        <w:rPr>
          <w:sz w:val="22"/>
          <w:szCs w:val="22"/>
        </w:rPr>
        <w:t xml:space="preserve"> (</w:t>
      </w:r>
      <w:r w:rsidRPr="006279A6">
        <w:rPr>
          <w:sz w:val="22"/>
          <w:szCs w:val="22"/>
        </w:rPr>
        <w:t>SILVA; SANTOS; SILVA</w:t>
      </w:r>
      <w:r w:rsidR="00FC45C0" w:rsidRPr="006279A6">
        <w:rPr>
          <w:sz w:val="22"/>
          <w:szCs w:val="22"/>
        </w:rPr>
        <w:t>, 20</w:t>
      </w:r>
      <w:r w:rsidRPr="006279A6">
        <w:rPr>
          <w:sz w:val="22"/>
          <w:szCs w:val="22"/>
        </w:rPr>
        <w:t>19</w:t>
      </w:r>
      <w:r w:rsidR="00FC45C0" w:rsidRPr="006279A6">
        <w:rPr>
          <w:sz w:val="22"/>
          <w:szCs w:val="22"/>
        </w:rPr>
        <w:t xml:space="preserve">, p. </w:t>
      </w:r>
      <w:r w:rsidRPr="006279A6">
        <w:rPr>
          <w:sz w:val="22"/>
          <w:szCs w:val="22"/>
        </w:rPr>
        <w:t>15</w:t>
      </w:r>
      <w:r w:rsidR="00FC45C0" w:rsidRPr="006279A6">
        <w:rPr>
          <w:sz w:val="22"/>
          <w:szCs w:val="22"/>
        </w:rPr>
        <w:t>).</w:t>
      </w:r>
    </w:p>
    <w:p w:rsidR="001B15C9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</w:p>
    <w:p w:rsidR="00FC45C0" w:rsidRPr="006279A6" w:rsidRDefault="001B15C9" w:rsidP="001B15C9">
      <w:r w:rsidRPr="006279A6">
        <w:t xml:space="preserve">Em caso de haver supressão de informações nas citações diretas </w:t>
      </w:r>
      <w:proofErr w:type="gramStart"/>
      <w:r w:rsidRPr="006279A6">
        <w:t>deve-se</w:t>
      </w:r>
      <w:proofErr w:type="gramEnd"/>
      <w:r w:rsidRPr="006279A6">
        <w:t xml:space="preserve"> utilizar colchetes com três pontos [...] e em caso de acréscimo de informações, eles também devem ser grafados entre colchetes.</w:t>
      </w:r>
    </w:p>
    <w:p w:rsidR="00FC45C0" w:rsidRPr="006279A6" w:rsidRDefault="00FC45C0" w:rsidP="00ED1EF4"/>
    <w:p w:rsidR="00767E26" w:rsidRPr="006279A6" w:rsidRDefault="001B15C9" w:rsidP="00C30A27">
      <w:pPr>
        <w:pStyle w:val="Ttulo2"/>
      </w:pPr>
      <w:r w:rsidRPr="006279A6">
        <w:t>Subtítulo da seção 2 – elementos não textuais</w:t>
      </w:r>
    </w:p>
    <w:p w:rsidR="00ED1EF4" w:rsidRPr="006279A6" w:rsidRDefault="00ED1EF4" w:rsidP="00ED1EF4"/>
    <w:p w:rsidR="00AA2280" w:rsidRPr="006279A6" w:rsidRDefault="001B15C9" w:rsidP="00AA2280">
      <w:r w:rsidRPr="006279A6">
        <w:lastRenderedPageBreak/>
        <w:t xml:space="preserve">O texto poderá conter elementos não textuais como figuras, quadros e tabelas. Sua apresentação </w:t>
      </w:r>
      <w:r w:rsidR="00180FBB" w:rsidRPr="006279A6">
        <w:t>deve ser centralizada na página, juntamente com a legenda e fonte, seguindo</w:t>
      </w:r>
      <w:r w:rsidRPr="006279A6">
        <w:t xml:space="preserve"> normas específicas, conforme exemplificado a seguir, sendo que o que diferencia um quadro de uma tabela é a natureza dos dados apresentados. Enquanto o foco de tabelas </w:t>
      </w:r>
      <w:proofErr w:type="gramStart"/>
      <w:r w:rsidRPr="006279A6">
        <w:t>são dados</w:t>
      </w:r>
      <w:proofErr w:type="gramEnd"/>
      <w:r w:rsidRPr="006279A6">
        <w:t xml:space="preserve"> numéricos, os quadros focalizam dados nominais</w:t>
      </w:r>
      <w:r w:rsidR="005E685F" w:rsidRPr="006279A6">
        <w:t xml:space="preserve"> e descritivos</w:t>
      </w:r>
      <w:r w:rsidRPr="006279A6">
        <w:t>.</w:t>
      </w:r>
    </w:p>
    <w:p w:rsidR="00180FBB" w:rsidRPr="006279A6" w:rsidRDefault="00180FBB" w:rsidP="00AA2280">
      <w:r w:rsidRPr="006279A6">
        <w:t xml:space="preserve">1. Apresentação de </w:t>
      </w:r>
      <w:r w:rsidRPr="006279A6">
        <w:rPr>
          <w:i/>
        </w:rPr>
        <w:t>figuras</w:t>
      </w:r>
      <w:r w:rsidRPr="006279A6">
        <w:t>:</w:t>
      </w:r>
      <w:r w:rsidR="00D12C45" w:rsidRPr="006279A6">
        <w:t xml:space="preserve"> podem ser compostas de imagens, gráficos e informações textuais e devem apresentar a legenda logo abaixo da figura,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 </w:t>
      </w:r>
      <w:r w:rsidR="009F38E3" w:rsidRPr="006279A6">
        <w:t>A legenda</w:t>
      </w:r>
      <w:r w:rsidR="00D12C45" w:rsidRPr="006279A6">
        <w:t xml:space="preserve"> deve ser iniciada com a palavra Figura seguida de um número de ordem e não deve ter ponto final. A fonte</w:t>
      </w:r>
      <w:r w:rsidR="009F38E3" w:rsidRPr="006279A6">
        <w:t>/origem</w:t>
      </w:r>
      <w:r w:rsidR="00D12C45" w:rsidRPr="006279A6">
        <w:t xml:space="preserve"> da figura deve ser apresentada abaixo da legenda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</w:t>
      </w:r>
    </w:p>
    <w:p w:rsidR="00180FBB" w:rsidRPr="006279A6" w:rsidRDefault="00180FBB" w:rsidP="00180FBB">
      <w:pPr>
        <w:ind w:firstLine="0"/>
        <w:jc w:val="center"/>
      </w:pPr>
      <w:r w:rsidRPr="006279A6">
        <w:rPr>
          <w:noProof/>
          <w:lang w:eastAsia="pt-BR"/>
        </w:rPr>
        <w:drawing>
          <wp:inline distT="0" distB="0" distL="0" distR="0">
            <wp:extent cx="4495800" cy="1181070"/>
            <wp:effectExtent l="0" t="0" r="0" b="0"/>
            <wp:docPr id="1" name="Imagem 0" descr="e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818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Figura 1</w:t>
      </w:r>
      <w:r w:rsidRPr="006279A6">
        <w:t xml:space="preserve"> – Exemplo de apresentação de figuras nos trabalho do EPREM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F32649" w:rsidRPr="006279A6" w:rsidRDefault="00180FBB" w:rsidP="00180FBB">
      <w:r w:rsidRPr="006279A6">
        <w:t xml:space="preserve">2. Apresentação de </w:t>
      </w:r>
      <w:r w:rsidRPr="006279A6">
        <w:rPr>
          <w:i/>
        </w:rPr>
        <w:t>tabelas</w:t>
      </w:r>
      <w:r w:rsidR="00D12C45" w:rsidRPr="006279A6">
        <w:t xml:space="preserve">: deve priorizar/evidenciar dados quantitativos, com legenda acima da tabela,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11, centralizada. A legend</w:t>
      </w:r>
      <w:r w:rsidR="009F38E3" w:rsidRPr="006279A6">
        <w:t>a</w:t>
      </w:r>
      <w:r w:rsidR="00D12C45" w:rsidRPr="006279A6">
        <w:t xml:space="preserve"> deve ser iniciada com a palavra Tabela seguida de um número de ordem e não deve ter ponto final.</w:t>
      </w:r>
      <w:r w:rsidR="009F38E3" w:rsidRPr="006279A6">
        <w:t xml:space="preserve"> A fonte da figura deve ser apresentada abaixo da tabela em fonte Times </w:t>
      </w:r>
      <w:proofErr w:type="spellStart"/>
      <w:r w:rsidR="009F38E3" w:rsidRPr="006279A6">
        <w:t>New</w:t>
      </w:r>
      <w:proofErr w:type="spellEnd"/>
      <w:r w:rsidR="009F38E3" w:rsidRPr="006279A6">
        <w:t xml:space="preserve"> Roman, 11, centralizada.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b/>
          <w:sz w:val="22"/>
          <w:szCs w:val="22"/>
        </w:rPr>
      </w:pP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Tabela 1</w:t>
      </w:r>
      <w:r w:rsidRPr="006279A6">
        <w:t xml:space="preserve"> – Exemplo de apresentação </w:t>
      </w:r>
      <w:proofErr w:type="gramStart"/>
      <w:r w:rsidRPr="006279A6">
        <w:t>da tabelas</w:t>
      </w:r>
      <w:proofErr w:type="gramEnd"/>
      <w:r w:rsidRPr="006279A6">
        <w:t xml:space="preserve"> nos trabalhos do EPREM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435"/>
        <w:gridCol w:w="1818"/>
      </w:tblGrid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Temática</w:t>
            </w:r>
          </w:p>
        </w:tc>
        <w:tc>
          <w:tcPr>
            <w:tcW w:w="2435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Quantidade</w:t>
            </w:r>
          </w:p>
        </w:tc>
        <w:tc>
          <w:tcPr>
            <w:tcW w:w="1818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Percentual</w:t>
            </w:r>
            <w:r w:rsidR="00D12C45" w:rsidRPr="006279A6">
              <w:rPr>
                <w:b/>
              </w:rPr>
              <w:t xml:space="preserve"> (%)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1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25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29,4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2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18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21,2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3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10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11,8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4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32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37,6</w:t>
            </w:r>
          </w:p>
        </w:tc>
      </w:tr>
      <w:tr w:rsidR="00D12C45" w:rsidRPr="006279A6" w:rsidTr="00D12C45">
        <w:trPr>
          <w:jc w:val="center"/>
        </w:trPr>
        <w:tc>
          <w:tcPr>
            <w:tcW w:w="1587" w:type="dxa"/>
            <w:vAlign w:val="center"/>
          </w:tcPr>
          <w:p w:rsidR="00D12C45" w:rsidRPr="006279A6" w:rsidRDefault="00D12C45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Total</w:t>
            </w:r>
          </w:p>
        </w:tc>
        <w:tc>
          <w:tcPr>
            <w:tcW w:w="2435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85</w:t>
            </w:r>
          </w:p>
        </w:tc>
        <w:tc>
          <w:tcPr>
            <w:tcW w:w="1818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100</w:t>
            </w:r>
          </w:p>
        </w:tc>
      </w:tr>
    </w:tbl>
    <w:p w:rsidR="00180FBB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Silva (2019, p. 21)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3. Apresentação de </w:t>
      </w:r>
      <w:r w:rsidRPr="006279A6">
        <w:rPr>
          <w:i/>
        </w:rPr>
        <w:t>quadros</w:t>
      </w:r>
      <w:r w:rsidRPr="006279A6">
        <w:t xml:space="preserve">: devem priorizar informações textuais e apresentar a legenda logo abaixo do quadro, em fonte Times </w:t>
      </w:r>
      <w:proofErr w:type="spellStart"/>
      <w:r w:rsidRPr="006279A6">
        <w:t>New</w:t>
      </w:r>
      <w:proofErr w:type="spellEnd"/>
      <w:r w:rsidRPr="006279A6">
        <w:t xml:space="preserve"> Roman, 12, centralizada. A legenda deve ser iniciada com a palavra Figura seguida de um número de ordem e não deve ter ponto final. A fonte/origem da figura deve ser apresentada abaixo da legenda em fonte Times </w:t>
      </w:r>
      <w:proofErr w:type="spellStart"/>
      <w:r w:rsidRPr="006279A6">
        <w:t>New</w:t>
      </w:r>
      <w:proofErr w:type="spellEnd"/>
      <w:r w:rsidRPr="006279A6">
        <w:t xml:space="preserve"> Roman, 12, centralizada.</w:t>
      </w:r>
    </w:p>
    <w:tbl>
      <w:tblPr>
        <w:tblStyle w:val="Tabelacomgrade"/>
        <w:tblW w:w="0" w:type="auto"/>
        <w:jc w:val="center"/>
        <w:tblLook w:val="04A0"/>
      </w:tblPr>
      <w:tblGrid>
        <w:gridCol w:w="2504"/>
        <w:gridCol w:w="5812"/>
      </w:tblGrid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Tipo de trabalho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rPr>
                <w:b/>
              </w:rPr>
            </w:pPr>
            <w:r w:rsidRPr="006279A6">
              <w:rPr>
                <w:b/>
              </w:rPr>
              <w:t>Característica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lastRenderedPageBreak/>
              <w:t>Comunicação Científica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 xml:space="preserve">Resultados, discussões e </w:t>
            </w:r>
            <w:proofErr w:type="spellStart"/>
            <w:r w:rsidRPr="006279A6">
              <w:t>problematizações</w:t>
            </w:r>
            <w:proofErr w:type="spellEnd"/>
            <w:r w:rsidRPr="006279A6">
              <w:t xml:space="preserve"> decorrentes de investigações científicas, contemplando os princípios de rigor teórico e metodológico </w:t>
            </w:r>
            <w:r w:rsidR="003220E3" w:rsidRPr="006279A6">
              <w:t>da pesquisa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Relato de Experiências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Relato com descrição precisa problematizando uma ou mais experiências, com sujeitos, objeto</w:t>
            </w:r>
            <w:r w:rsidR="003220E3" w:rsidRPr="006279A6">
              <w:t>s, contextos e espaços diversos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Minicurso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Proposta de abordagem prática de um tema ou problema, envolvendo aspectos relevantes e potenciais para</w:t>
            </w:r>
            <w:r w:rsidR="003220E3" w:rsidRPr="006279A6">
              <w:t xml:space="preserve"> o campo da Educação Matemática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Pôster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Resultados objetivos de investigaç</w:t>
            </w:r>
            <w:r w:rsidR="003220E3" w:rsidRPr="006279A6">
              <w:t>ões científicas ou experiências</w:t>
            </w:r>
            <w:r w:rsidRPr="006279A6">
              <w:t>.</w:t>
            </w:r>
          </w:p>
        </w:tc>
      </w:tr>
    </w:tbl>
    <w:p w:rsidR="009F38E3" w:rsidRPr="006279A6" w:rsidRDefault="009F38E3" w:rsidP="009F38E3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Quadro 1</w:t>
      </w:r>
      <w:r w:rsidRPr="006279A6">
        <w:t xml:space="preserve"> – Exemplo de apresentação de quadros nos trabalhos do EPREM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Deve evitar a repetição de informações presentes nos elementos não textuais nas descrições </w:t>
      </w:r>
      <w:r w:rsidR="003220E3" w:rsidRPr="006279A6">
        <w:t>que compõem o texto e estes elementos devem ser referidos de acordo com o início de sua legenda. Por exemplo, a Figura 1 apresenta a identidade visual do XV EPREM.</w:t>
      </w:r>
    </w:p>
    <w:p w:rsidR="00B60BB4" w:rsidRDefault="00B60BB4" w:rsidP="00B60BB4">
      <w:r>
        <w:t>Transcrições de episódios ou falas de sujeitos investigados devem seguir o seguinte formato: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804"/>
      </w:tblGrid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2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Falado sujeito </w:t>
            </w:r>
            <w:proofErr w:type="gramStart"/>
            <w:r w:rsidRPr="00FA6597">
              <w:t>2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3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3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</w:tbl>
    <w:p w:rsidR="003220E3" w:rsidRPr="006279A6" w:rsidRDefault="003220E3" w:rsidP="009F38E3"/>
    <w:p w:rsidR="00767E26" w:rsidRPr="006279A6" w:rsidRDefault="00687FA6" w:rsidP="00C30A27">
      <w:pPr>
        <w:pStyle w:val="Ttulo2"/>
      </w:pPr>
      <w:r w:rsidRPr="006279A6">
        <w:t>Referências</w:t>
      </w:r>
    </w:p>
    <w:p w:rsidR="006279A6" w:rsidRDefault="006279A6" w:rsidP="009C66F5">
      <w:pPr>
        <w:pStyle w:val="NormalWeb"/>
        <w:ind w:firstLine="0"/>
      </w:pPr>
      <w:r w:rsidRPr="006279A6">
        <w:t>Referências: devem ser seguidas as norma</w:t>
      </w:r>
      <w:r>
        <w:t xml:space="preserve">s da ABNT atual (NBR 6023/2002), </w:t>
      </w:r>
      <w:r w:rsidR="009C66F5">
        <w:t>em fonte T</w:t>
      </w:r>
      <w:r>
        <w:t xml:space="preserve">imes </w:t>
      </w:r>
      <w:proofErr w:type="spellStart"/>
      <w:r>
        <w:t>New</w:t>
      </w:r>
      <w:proofErr w:type="spellEnd"/>
      <w:r>
        <w:t xml:space="preserve"> Roman, </w:t>
      </w:r>
      <w:proofErr w:type="gramStart"/>
      <w:r>
        <w:t>tamanho 12</w:t>
      </w:r>
      <w:proofErr w:type="gramEnd"/>
      <w:r>
        <w:t>, espaçamento simples entre linhas, alinhado à esquerda, com um parágrafo em branco entre cada uma das refer</w:t>
      </w:r>
      <w:r w:rsidR="009C66F5">
        <w:t>ências. Para orientar, seguem alguns</w:t>
      </w:r>
      <w:r>
        <w:t xml:space="preserve"> exemplos: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Livros</w:t>
      </w:r>
    </w:p>
    <w:p w:rsidR="006279A6" w:rsidRPr="006279A6" w:rsidRDefault="006279A6" w:rsidP="00301DC8">
      <w:pPr>
        <w:pStyle w:val="NormalWeb"/>
        <w:ind w:firstLine="0"/>
        <w:jc w:val="left"/>
      </w:pPr>
      <w:r>
        <w:t xml:space="preserve"> </w:t>
      </w:r>
    </w:p>
    <w:p w:rsidR="006279A6" w:rsidRDefault="006279A6" w:rsidP="00301DC8">
      <w:pPr>
        <w:pStyle w:val="NormalWeb"/>
        <w:ind w:firstLine="0"/>
        <w:jc w:val="left"/>
      </w:pPr>
      <w:r>
        <w:t xml:space="preserve">D’AMBROSIO, U. </w:t>
      </w:r>
      <w:r w:rsidRPr="00FD1E25">
        <w:rPr>
          <w:b/>
        </w:rPr>
        <w:t>Educação Matemática</w:t>
      </w:r>
      <w:r w:rsidRPr="00FD1E25">
        <w:t>:</w:t>
      </w:r>
      <w:r>
        <w:t xml:space="preserve"> da teoria à prática. 13 ed. Campinas: </w:t>
      </w:r>
      <w:proofErr w:type="spellStart"/>
      <w:r>
        <w:t>Papirus</w:t>
      </w:r>
      <w:proofErr w:type="spellEnd"/>
      <w:r>
        <w:t>, 1996.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Capítulo de livro</w:t>
      </w:r>
    </w:p>
    <w:p w:rsidR="006279A6" w:rsidRDefault="006279A6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t>FIORENTINI, D. Pesquisar práticas colaborativas ou pesquisar colaborativamente</w:t>
      </w:r>
      <w:proofErr w:type="gramStart"/>
      <w:r>
        <w:t>?.</w:t>
      </w:r>
      <w:proofErr w:type="gramEnd"/>
      <w:r>
        <w:t xml:space="preserve"> In: BORBA, M. C.; ARAÚJO, J. L. (</w:t>
      </w:r>
      <w:proofErr w:type="spellStart"/>
      <w:r>
        <w:t>Orgs</w:t>
      </w:r>
      <w:proofErr w:type="spellEnd"/>
      <w:r>
        <w:t xml:space="preserve">.). </w:t>
      </w:r>
      <w:r w:rsidRPr="00FD1E25">
        <w:rPr>
          <w:b/>
        </w:rPr>
        <w:t>Pesquisa Qualitativa em Educação Matemática</w:t>
      </w:r>
      <w:r w:rsidR="00FD1E25" w:rsidRPr="00FD1E25">
        <w:t>.</w:t>
      </w:r>
      <w:r>
        <w:t xml:space="preserve"> </w:t>
      </w:r>
      <w:proofErr w:type="gramStart"/>
      <w:r>
        <w:t>3</w:t>
      </w:r>
      <w:proofErr w:type="gramEnd"/>
      <w:r>
        <w:t xml:space="preserve"> ed. Belo Horizonte: Autêntica, 2010. </w:t>
      </w:r>
      <w:proofErr w:type="gramStart"/>
      <w:r>
        <w:t>p.</w:t>
      </w:r>
      <w:proofErr w:type="gramEnd"/>
      <w:r>
        <w:t xml:space="preserve"> 49-78.</w:t>
      </w:r>
    </w:p>
    <w:p w:rsidR="009C66F5" w:rsidRPr="009C66F5" w:rsidRDefault="009C66F5" w:rsidP="00301DC8">
      <w:pPr>
        <w:pStyle w:val="NormalWeb"/>
        <w:ind w:firstLine="0"/>
        <w:jc w:val="left"/>
      </w:pPr>
    </w:p>
    <w:p w:rsidR="001115D1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Periódicos</w:t>
      </w:r>
    </w:p>
    <w:p w:rsidR="009C66F5" w:rsidRDefault="009C66F5" w:rsidP="00301DC8">
      <w:pPr>
        <w:pStyle w:val="NormalWeb"/>
        <w:ind w:firstLine="0"/>
        <w:jc w:val="left"/>
      </w:pPr>
    </w:p>
    <w:p w:rsidR="00301DC8" w:rsidRDefault="009C66F5" w:rsidP="00301DC8">
      <w:pPr>
        <w:pStyle w:val="NormalWeb"/>
        <w:ind w:firstLine="0"/>
        <w:jc w:val="left"/>
      </w:pPr>
      <w:r w:rsidRPr="009C66F5">
        <w:t>MIGUEL, A</w:t>
      </w:r>
      <w:r>
        <w:t>.</w:t>
      </w:r>
      <w:r w:rsidRPr="009C66F5">
        <w:t xml:space="preserve"> </w:t>
      </w:r>
      <w:proofErr w:type="spellStart"/>
      <w:proofErr w:type="gramStart"/>
      <w:r w:rsidRPr="009C66F5">
        <w:t>et</w:t>
      </w:r>
      <w:proofErr w:type="spellEnd"/>
      <w:proofErr w:type="gramEnd"/>
      <w:r w:rsidRPr="009C66F5">
        <w:t xml:space="preserve"> al. A educação matemática: breve histórico, ações implementadas e questões sobre sua </w:t>
      </w:r>
      <w:proofErr w:type="spellStart"/>
      <w:r w:rsidRPr="009C66F5">
        <w:t>disciplinarização</w:t>
      </w:r>
      <w:proofErr w:type="spellEnd"/>
      <w:r w:rsidRPr="009C66F5">
        <w:t xml:space="preserve">. </w:t>
      </w:r>
      <w:r w:rsidRPr="00FD1E25">
        <w:rPr>
          <w:b/>
        </w:rPr>
        <w:t>Revista Brasileira de Educação</w:t>
      </w:r>
      <w:r>
        <w:t xml:space="preserve">, </w:t>
      </w:r>
      <w:r w:rsidRPr="009C66F5">
        <w:t xml:space="preserve">n. 27, p. 70-93, </w:t>
      </w:r>
      <w:r>
        <w:t>d</w:t>
      </w:r>
      <w:r w:rsidRPr="009C66F5">
        <w:t>ec. 2004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lastRenderedPageBreak/>
        <w:t xml:space="preserve">D’AMBROSIO, U. </w:t>
      </w:r>
      <w:r w:rsidRPr="009C66F5">
        <w:t>Sociedade, cultura, matemática e seu ensino</w:t>
      </w:r>
      <w:r>
        <w:t xml:space="preserve">. </w:t>
      </w:r>
      <w:r w:rsidRPr="00FD1E25">
        <w:rPr>
          <w:b/>
        </w:rPr>
        <w:t>Educação e Pesquisa</w:t>
      </w:r>
      <w:r w:rsidRPr="009C66F5">
        <w:t>, v. 31, n. 1, p. 99-120, jan./abr. 2005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anais de eventos</w:t>
      </w:r>
    </w:p>
    <w:p w:rsidR="009C66F5" w:rsidRDefault="009C66F5" w:rsidP="00301DC8">
      <w:pPr>
        <w:pStyle w:val="NormalWeb"/>
        <w:ind w:firstLine="0"/>
        <w:jc w:val="left"/>
      </w:pPr>
    </w:p>
    <w:p w:rsidR="00BA754E" w:rsidRDefault="009C66F5" w:rsidP="00BA754E">
      <w:pPr>
        <w:pStyle w:val="NormalWeb"/>
        <w:ind w:firstLine="0"/>
        <w:jc w:val="left"/>
      </w:pPr>
      <w:r>
        <w:t>FIORENTIN</w:t>
      </w:r>
      <w:r w:rsidR="00BA754E">
        <w:t>I</w:t>
      </w:r>
      <w:r>
        <w:t>, D. Mapeamento e estado da pesquisa sobre o professor que e</w:t>
      </w:r>
      <w:r w:rsidR="00BA754E">
        <w:t>nsina M</w:t>
      </w:r>
      <w:r>
        <w:t>atemática como campo de estudo</w:t>
      </w:r>
      <w:r w:rsidR="00BA754E">
        <w:t xml:space="preserve">. In: SEMINÁRIO INTERNACIONAL DE PESQUISA EM EDUCAÇÃO MATEMÁTICA, </w:t>
      </w:r>
      <w:proofErr w:type="gramStart"/>
      <w:r w:rsidR="00BA754E">
        <w:t>7</w:t>
      </w:r>
      <w:proofErr w:type="gramEnd"/>
      <w:r w:rsidR="00BA754E">
        <w:t xml:space="preserve">., 2018, Foz do Iguaçu. </w:t>
      </w:r>
      <w:r w:rsidR="00BA754E" w:rsidRPr="00FD1E25">
        <w:rPr>
          <w:b/>
        </w:rPr>
        <w:t>Anais...</w:t>
      </w:r>
      <w:r w:rsidR="00BA754E">
        <w:t xml:space="preserve"> Foz do Iguaçu: SBEM/PR, 2018. Disponível em: &lt;</w:t>
      </w:r>
      <w:r w:rsidR="00AB4B65" w:rsidRPr="00AB4B65">
        <w:t xml:space="preserve"> http://www.sbemparana.com.br/viisipem/</w:t>
      </w:r>
      <w:r w:rsidR="00BA754E">
        <w:t xml:space="preserve">&gt;. Acesso em: 21 jan. </w:t>
      </w:r>
      <w:r w:rsidR="00AB4B65">
        <w:t>2019</w:t>
      </w:r>
      <w:r w:rsidR="00BA754E">
        <w:t>.</w:t>
      </w:r>
    </w:p>
    <w:p w:rsidR="009C66F5" w:rsidRDefault="009C66F5" w:rsidP="00BA754E">
      <w:pPr>
        <w:pStyle w:val="NormalWeb"/>
        <w:ind w:firstLine="0"/>
        <w:jc w:val="left"/>
      </w:pPr>
    </w:p>
    <w:p w:rsidR="006E4EE8" w:rsidRPr="006E4EE8" w:rsidRDefault="006E4EE8" w:rsidP="00BA754E">
      <w:pPr>
        <w:pStyle w:val="NormalWeb"/>
        <w:ind w:firstLine="0"/>
        <w:jc w:val="left"/>
        <w:rPr>
          <w:i/>
        </w:rPr>
      </w:pPr>
      <w:r w:rsidRPr="006E4EE8">
        <w:rPr>
          <w:i/>
        </w:rPr>
        <w:t>Teses e dissertações</w:t>
      </w:r>
    </w:p>
    <w:p w:rsidR="006E4EE8" w:rsidRDefault="006E4EE8" w:rsidP="00BA754E">
      <w:pPr>
        <w:pStyle w:val="NormalWeb"/>
        <w:ind w:firstLine="0"/>
        <w:jc w:val="left"/>
      </w:pPr>
    </w:p>
    <w:p w:rsidR="006E4EE8" w:rsidRPr="006279A6" w:rsidRDefault="006E4EE8" w:rsidP="006E4EE8">
      <w:pPr>
        <w:pStyle w:val="NormalWeb"/>
        <w:ind w:firstLine="0"/>
        <w:jc w:val="left"/>
      </w:pPr>
      <w:r>
        <w:t xml:space="preserve">LOPES, C. A. E. </w:t>
      </w:r>
      <w:r w:rsidRPr="00FD1E25">
        <w:rPr>
          <w:b/>
        </w:rPr>
        <w:t>O conhecimento profissional dos professores e suas relações com estatística e probabilidade na educação infantil</w:t>
      </w:r>
      <w:r>
        <w:t>. 2003. 281 f. Tese (Doutorado em Educação) – Faculdade de Educação, Universidade Estadual de Campinas, Campinas, 2003.</w:t>
      </w:r>
    </w:p>
    <w:sectPr w:rsidR="006E4EE8" w:rsidRPr="006279A6" w:rsidSect="006642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3AF52" w15:done="0"/>
  <w15:commentEx w15:paraId="70F9C3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A3" w:rsidRDefault="000E08A3" w:rsidP="00ED1EF4">
      <w:r>
        <w:separator/>
      </w:r>
    </w:p>
  </w:endnote>
  <w:endnote w:type="continuationSeparator" w:id="0">
    <w:p w:rsidR="000E08A3" w:rsidRDefault="000E08A3" w:rsidP="00ED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5C3683" w:rsidP="00180FBB">
    <w:pPr>
      <w:pStyle w:val="Rodap"/>
      <w:ind w:firstLine="0"/>
    </w:pPr>
    <w:r>
      <w:t>Pôsteres</w:t>
    </w:r>
    <w:r w:rsidR="00180FBB">
      <w:t xml:space="preserve">       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 w:rsidR="00B63F1D">
        <w:rPr>
          <w:noProof/>
        </w:rPr>
        <w:t>5</w:t>
      </w:r>
    </w:fldSimple>
    <w:r w:rsidR="00635B26">
      <w:rPr>
        <w:noProof/>
        <w:lang w:eastAsia="zh-TW"/>
      </w:rPr>
      <w:pict>
        <v:group id="_x0000_s9220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19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18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5C3683" w:rsidP="00180FBB">
    <w:pPr>
      <w:pStyle w:val="Rodap"/>
      <w:tabs>
        <w:tab w:val="clear" w:pos="4252"/>
        <w:tab w:val="center" w:pos="4820"/>
      </w:tabs>
      <w:ind w:firstLine="0"/>
    </w:pPr>
    <w:r>
      <w:t>Pôsteres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 w:rsidR="0033543B">
        <w:rPr>
          <w:noProof/>
        </w:rPr>
        <w:t>1</w:t>
      </w:r>
    </w:fldSimple>
    <w:r w:rsidR="00635B26">
      <w:rPr>
        <w:noProof/>
        <w:lang w:eastAsia="zh-TW"/>
      </w:rPr>
      <w:pict>
        <v:group id="_x0000_s9227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26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25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A3" w:rsidRDefault="000E08A3" w:rsidP="00FC45C0">
      <w:pPr>
        <w:spacing w:line="240" w:lineRule="auto"/>
        <w:ind w:firstLine="0"/>
      </w:pPr>
      <w:r>
        <w:separator/>
      </w:r>
    </w:p>
  </w:footnote>
  <w:footnote w:type="continuationSeparator" w:id="0">
    <w:p w:rsidR="000E08A3" w:rsidRDefault="000E08A3" w:rsidP="00ED1EF4">
      <w:r>
        <w:continuationSeparator/>
      </w:r>
    </w:p>
  </w:footnote>
  <w:footnote w:id="1">
    <w:p w:rsidR="00C30A27" w:rsidRDefault="00C30A27" w:rsidP="002A5A9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A5A90">
        <w:t>Notas de rodapé devem ser numerada</w:t>
      </w:r>
      <w:r w:rsidR="00FC45C0">
        <w:t>s</w:t>
      </w:r>
      <w:r w:rsidR="002A5A90">
        <w:t xml:space="preserve"> e redigidas em fonte Times </w:t>
      </w:r>
      <w:proofErr w:type="spellStart"/>
      <w:r w:rsidR="002A5A90">
        <w:t>New</w:t>
      </w:r>
      <w:proofErr w:type="spellEnd"/>
      <w:r w:rsidR="002A5A90">
        <w:t xml:space="preserve"> Roman, tamanho 10, justificado e com espaçamento simples entre linhas.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31" w:rsidRDefault="00526F31" w:rsidP="007561DE">
    <w:pPr>
      <w:pStyle w:val="Cabealho"/>
      <w:jc w:val="right"/>
      <w:rPr>
        <w:rFonts w:eastAsiaTheme="majorEastAsia"/>
      </w:rPr>
    </w:pPr>
  </w:p>
  <w:p w:rsidR="007561DE" w:rsidRPr="007561DE" w:rsidRDefault="007561DE" w:rsidP="007561DE">
    <w:pPr>
      <w:pStyle w:val="Cabealho"/>
      <w:jc w:val="right"/>
      <w:rPr>
        <w:rFonts w:eastAsiaTheme="majorEastAsia"/>
      </w:rPr>
    </w:pPr>
    <w:r w:rsidRPr="007561DE">
      <w:rPr>
        <w:rFonts w:eastAsiaTheme="majorEastAsia"/>
      </w:rPr>
      <w:t>Anais do XV Encontro Paranaense de Educação Matemática – EPREM</w:t>
    </w:r>
  </w:p>
  <w:p w:rsidR="00C75B18" w:rsidRPr="00B765C3" w:rsidRDefault="007561DE" w:rsidP="00526F31">
    <w:pPr>
      <w:pStyle w:val="Cabealho"/>
      <w:jc w:val="right"/>
    </w:pPr>
    <w:r w:rsidRPr="007561DE">
      <w:rPr>
        <w:rFonts w:eastAsiaTheme="majorEastAsia"/>
      </w:rPr>
      <w:t>ISSN 2595-5578</w: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group id="_x0000_s9232" style="position:absolute;left:0;text-align:left;margin-left:0;margin-top:0;width:611.15pt;height:64.75pt;z-index:25167360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1" style="position:absolute;left:0;text-align:left;margin-left:0;margin-top:0;width:7.15pt;height:64pt;z-index:251672576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0" style="position:absolute;left:0;text-align:left;margin-left:0;margin-top:0;width:7.15pt;height:64pt;z-index:251671552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18" w:rsidRDefault="00635B26" w:rsidP="00900115">
    <w:pPr>
      <w:pStyle w:val="Cabealho"/>
      <w:tabs>
        <w:tab w:val="clear" w:pos="8504"/>
      </w:tabs>
      <w:ind w:firstLine="0"/>
      <w:jc w:val="center"/>
    </w:pPr>
    <w:r w:rsidRPr="00635B26">
      <w:rPr>
        <w:rFonts w:asciiTheme="majorHAnsi" w:eastAsiaTheme="majorEastAsia" w:hAnsiTheme="majorHAnsi" w:cstheme="majorBidi"/>
        <w:lang w:eastAsia="zh-TW"/>
      </w:rPr>
      <w:pict>
        <v:rect id="_x0000_s9240" style="position:absolute;left:0;text-align:left;margin-left:0;margin-top:0;width:7.15pt;height:104.2pt;z-index:251675648;mso-position-horizontal:center;mso-position-horizontal-relative:left-margin-area;mso-position-vertical:top;mso-position-vertical-relative:page;mso-height-relative:top-margin-area" fillcolor="#4472c4 [3208]" strokecolor="#1f3763 [1608]">
          <w10:wrap anchorx="margin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rect id="_x0000_s9241" style="position:absolute;left:0;text-align:left;margin-left:0;margin-top:0;width:7.15pt;height:104.2pt;z-index:251676672;mso-position-horizontal:center;mso-position-horizontal-relative:right-margin-area;mso-position-vertical:top;mso-position-vertical-relative:page;mso-height-relative:top-margin-area" fillcolor="#4472c4 [3208]" strokecolor="#1f3763 [1608]">
          <w10:wrap anchorx="page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group id="_x0000_s9242" style="position:absolute;left:0;text-align:left;margin-left:0;margin-top:0;width:594.45pt;height:105.85pt;z-index:25167769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4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4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6421D" w:rsidRPr="0066421D">
      <w:rPr>
        <w:noProof/>
        <w:lang w:eastAsia="pt-BR"/>
      </w:rPr>
      <w:drawing>
        <wp:inline distT="0" distB="0" distL="0" distR="0">
          <wp:extent cx="4038600" cy="1060861"/>
          <wp:effectExtent l="0" t="0" r="0" b="0"/>
          <wp:docPr id="8" name="Imagem 5" descr="ep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7618" cy="10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DDB"/>
    <w:multiLevelType w:val="hybridMultilevel"/>
    <w:tmpl w:val="CC0C65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75200"/>
    <w:multiLevelType w:val="hybridMultilevel"/>
    <w:tmpl w:val="88CA2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D5A"/>
    <w:multiLevelType w:val="hybridMultilevel"/>
    <w:tmpl w:val="62D29904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D601D"/>
    <w:multiLevelType w:val="hybridMultilevel"/>
    <w:tmpl w:val="45762BD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ne Maria">
    <w15:presenceInfo w15:providerId="Windows Live" w15:userId="a4a8bcf72b9a0a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9"/>
      <o:rules v:ext="edit">
        <o:r id="V:Rule5" type="connector" idref="#_x0000_s9221"/>
        <o:r id="V:Rule6" type="connector" idref="#_x0000_s9233"/>
        <o:r id="V:Rule7" type="connector" idref="#_x0000_s9228"/>
        <o:r id="V:Rule8" type="connector" idref="#_x0000_s92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C6D"/>
    <w:rsid w:val="000002CF"/>
    <w:rsid w:val="00025ABC"/>
    <w:rsid w:val="0003672C"/>
    <w:rsid w:val="00040909"/>
    <w:rsid w:val="00060393"/>
    <w:rsid w:val="000643EA"/>
    <w:rsid w:val="00064606"/>
    <w:rsid w:val="00074749"/>
    <w:rsid w:val="00081E11"/>
    <w:rsid w:val="00082C42"/>
    <w:rsid w:val="00094CD1"/>
    <w:rsid w:val="000B4F12"/>
    <w:rsid w:val="000E08A3"/>
    <w:rsid w:val="000F3FFC"/>
    <w:rsid w:val="000F474A"/>
    <w:rsid w:val="000F61CB"/>
    <w:rsid w:val="00100C52"/>
    <w:rsid w:val="001115D1"/>
    <w:rsid w:val="00117737"/>
    <w:rsid w:val="00152A00"/>
    <w:rsid w:val="001532EC"/>
    <w:rsid w:val="00153671"/>
    <w:rsid w:val="00160C97"/>
    <w:rsid w:val="00166D5C"/>
    <w:rsid w:val="00172CF5"/>
    <w:rsid w:val="00180FBB"/>
    <w:rsid w:val="001875CF"/>
    <w:rsid w:val="001B15C9"/>
    <w:rsid w:val="001B6BFE"/>
    <w:rsid w:val="001C666E"/>
    <w:rsid w:val="001D371E"/>
    <w:rsid w:val="001E0EDB"/>
    <w:rsid w:val="00221020"/>
    <w:rsid w:val="00261FE0"/>
    <w:rsid w:val="00263B22"/>
    <w:rsid w:val="00283317"/>
    <w:rsid w:val="00291EAA"/>
    <w:rsid w:val="002975B0"/>
    <w:rsid w:val="002A1FBC"/>
    <w:rsid w:val="002A22BE"/>
    <w:rsid w:val="002A5A90"/>
    <w:rsid w:val="002E4BF0"/>
    <w:rsid w:val="002E5934"/>
    <w:rsid w:val="002F466C"/>
    <w:rsid w:val="00301DC8"/>
    <w:rsid w:val="003026F7"/>
    <w:rsid w:val="00305344"/>
    <w:rsid w:val="00314844"/>
    <w:rsid w:val="003220E3"/>
    <w:rsid w:val="0033543B"/>
    <w:rsid w:val="0033609A"/>
    <w:rsid w:val="00342BA2"/>
    <w:rsid w:val="00345D4C"/>
    <w:rsid w:val="003639FA"/>
    <w:rsid w:val="00386524"/>
    <w:rsid w:val="0039103E"/>
    <w:rsid w:val="003954CB"/>
    <w:rsid w:val="003A3A35"/>
    <w:rsid w:val="003A40ED"/>
    <w:rsid w:val="003B32B0"/>
    <w:rsid w:val="003B43A8"/>
    <w:rsid w:val="003C1908"/>
    <w:rsid w:val="003D4348"/>
    <w:rsid w:val="003D44FA"/>
    <w:rsid w:val="003E2BBA"/>
    <w:rsid w:val="00403A05"/>
    <w:rsid w:val="00413078"/>
    <w:rsid w:val="00420DAE"/>
    <w:rsid w:val="004514B7"/>
    <w:rsid w:val="004527F8"/>
    <w:rsid w:val="00462A05"/>
    <w:rsid w:val="00465389"/>
    <w:rsid w:val="00497FA1"/>
    <w:rsid w:val="004A504F"/>
    <w:rsid w:val="004D1A45"/>
    <w:rsid w:val="004D74A0"/>
    <w:rsid w:val="004E38DC"/>
    <w:rsid w:val="004E68E8"/>
    <w:rsid w:val="0050543C"/>
    <w:rsid w:val="005056E8"/>
    <w:rsid w:val="00516437"/>
    <w:rsid w:val="00526F31"/>
    <w:rsid w:val="00534183"/>
    <w:rsid w:val="00544FE1"/>
    <w:rsid w:val="005708B9"/>
    <w:rsid w:val="0059617C"/>
    <w:rsid w:val="005967FF"/>
    <w:rsid w:val="005A1E22"/>
    <w:rsid w:val="005B6FB6"/>
    <w:rsid w:val="005B7F04"/>
    <w:rsid w:val="005C3683"/>
    <w:rsid w:val="005C458D"/>
    <w:rsid w:val="005D57DD"/>
    <w:rsid w:val="005D5C11"/>
    <w:rsid w:val="005E685F"/>
    <w:rsid w:val="0060542F"/>
    <w:rsid w:val="006163FA"/>
    <w:rsid w:val="006279A6"/>
    <w:rsid w:val="00634E7E"/>
    <w:rsid w:val="00635B26"/>
    <w:rsid w:val="006507B2"/>
    <w:rsid w:val="006566BF"/>
    <w:rsid w:val="00663E1A"/>
    <w:rsid w:val="0066421D"/>
    <w:rsid w:val="00687FA6"/>
    <w:rsid w:val="00694237"/>
    <w:rsid w:val="00697E14"/>
    <w:rsid w:val="006B6F28"/>
    <w:rsid w:val="006C3CBA"/>
    <w:rsid w:val="006D3E7A"/>
    <w:rsid w:val="006E3980"/>
    <w:rsid w:val="006E4EE8"/>
    <w:rsid w:val="006F5652"/>
    <w:rsid w:val="0070002E"/>
    <w:rsid w:val="00700D62"/>
    <w:rsid w:val="007038E5"/>
    <w:rsid w:val="007056D2"/>
    <w:rsid w:val="00710AEC"/>
    <w:rsid w:val="007265FA"/>
    <w:rsid w:val="0073709C"/>
    <w:rsid w:val="00741C32"/>
    <w:rsid w:val="00743711"/>
    <w:rsid w:val="00743FD5"/>
    <w:rsid w:val="007554A8"/>
    <w:rsid w:val="007561DE"/>
    <w:rsid w:val="00766FE8"/>
    <w:rsid w:val="00767625"/>
    <w:rsid w:val="00767E26"/>
    <w:rsid w:val="00771669"/>
    <w:rsid w:val="0078022E"/>
    <w:rsid w:val="0079105B"/>
    <w:rsid w:val="007A6DC5"/>
    <w:rsid w:val="007C5AFD"/>
    <w:rsid w:val="007E2014"/>
    <w:rsid w:val="007E4BA3"/>
    <w:rsid w:val="007E634D"/>
    <w:rsid w:val="007F19B8"/>
    <w:rsid w:val="007F30C4"/>
    <w:rsid w:val="008006BE"/>
    <w:rsid w:val="0081194A"/>
    <w:rsid w:val="00812637"/>
    <w:rsid w:val="00833509"/>
    <w:rsid w:val="00841C61"/>
    <w:rsid w:val="008565A9"/>
    <w:rsid w:val="008920F3"/>
    <w:rsid w:val="00893C8C"/>
    <w:rsid w:val="00897042"/>
    <w:rsid w:val="008A3A83"/>
    <w:rsid w:val="008A7526"/>
    <w:rsid w:val="008D5FED"/>
    <w:rsid w:val="008F3A01"/>
    <w:rsid w:val="008F3FA0"/>
    <w:rsid w:val="00900115"/>
    <w:rsid w:val="00901D16"/>
    <w:rsid w:val="00906456"/>
    <w:rsid w:val="00906F44"/>
    <w:rsid w:val="00917459"/>
    <w:rsid w:val="00925F02"/>
    <w:rsid w:val="00935E6A"/>
    <w:rsid w:val="009373B1"/>
    <w:rsid w:val="0094208A"/>
    <w:rsid w:val="009476B3"/>
    <w:rsid w:val="0095401A"/>
    <w:rsid w:val="00954A7D"/>
    <w:rsid w:val="009627E7"/>
    <w:rsid w:val="009637E7"/>
    <w:rsid w:val="009A2CA8"/>
    <w:rsid w:val="009B2E15"/>
    <w:rsid w:val="009B6D72"/>
    <w:rsid w:val="009C66F5"/>
    <w:rsid w:val="009E360D"/>
    <w:rsid w:val="009F38E3"/>
    <w:rsid w:val="009F3EB8"/>
    <w:rsid w:val="009F50E5"/>
    <w:rsid w:val="00A04485"/>
    <w:rsid w:val="00A10C9E"/>
    <w:rsid w:val="00A138E4"/>
    <w:rsid w:val="00A15D5E"/>
    <w:rsid w:val="00A20476"/>
    <w:rsid w:val="00A255FD"/>
    <w:rsid w:val="00A3041A"/>
    <w:rsid w:val="00A43DB7"/>
    <w:rsid w:val="00A471E2"/>
    <w:rsid w:val="00A5278B"/>
    <w:rsid w:val="00A534E6"/>
    <w:rsid w:val="00A63728"/>
    <w:rsid w:val="00A72B7B"/>
    <w:rsid w:val="00A81E92"/>
    <w:rsid w:val="00A84C4F"/>
    <w:rsid w:val="00A9545F"/>
    <w:rsid w:val="00A96F90"/>
    <w:rsid w:val="00AA2280"/>
    <w:rsid w:val="00AB19F4"/>
    <w:rsid w:val="00AB4B65"/>
    <w:rsid w:val="00AC2C6D"/>
    <w:rsid w:val="00AD0159"/>
    <w:rsid w:val="00AE5CAB"/>
    <w:rsid w:val="00B07895"/>
    <w:rsid w:val="00B13213"/>
    <w:rsid w:val="00B207C5"/>
    <w:rsid w:val="00B22061"/>
    <w:rsid w:val="00B32CE1"/>
    <w:rsid w:val="00B34F6C"/>
    <w:rsid w:val="00B356B9"/>
    <w:rsid w:val="00B60BB4"/>
    <w:rsid w:val="00B63F1D"/>
    <w:rsid w:val="00B65430"/>
    <w:rsid w:val="00B738CC"/>
    <w:rsid w:val="00B754DB"/>
    <w:rsid w:val="00B765C3"/>
    <w:rsid w:val="00B85F39"/>
    <w:rsid w:val="00B87CB2"/>
    <w:rsid w:val="00B90851"/>
    <w:rsid w:val="00B90A10"/>
    <w:rsid w:val="00BA2DFD"/>
    <w:rsid w:val="00BA754E"/>
    <w:rsid w:val="00BC345B"/>
    <w:rsid w:val="00BC3771"/>
    <w:rsid w:val="00BD29D8"/>
    <w:rsid w:val="00BF2AFE"/>
    <w:rsid w:val="00C131CE"/>
    <w:rsid w:val="00C2363E"/>
    <w:rsid w:val="00C30A27"/>
    <w:rsid w:val="00C33676"/>
    <w:rsid w:val="00C33FA3"/>
    <w:rsid w:val="00C373BA"/>
    <w:rsid w:val="00C7312C"/>
    <w:rsid w:val="00C75597"/>
    <w:rsid w:val="00C75B18"/>
    <w:rsid w:val="00C82D66"/>
    <w:rsid w:val="00C8604A"/>
    <w:rsid w:val="00CB2CC4"/>
    <w:rsid w:val="00CC1327"/>
    <w:rsid w:val="00CD6AE3"/>
    <w:rsid w:val="00CD71F6"/>
    <w:rsid w:val="00D03376"/>
    <w:rsid w:val="00D12C45"/>
    <w:rsid w:val="00D23DBF"/>
    <w:rsid w:val="00D31A69"/>
    <w:rsid w:val="00D33E36"/>
    <w:rsid w:val="00D35875"/>
    <w:rsid w:val="00D4505B"/>
    <w:rsid w:val="00D455EE"/>
    <w:rsid w:val="00D73785"/>
    <w:rsid w:val="00D73DDA"/>
    <w:rsid w:val="00D77801"/>
    <w:rsid w:val="00D969CE"/>
    <w:rsid w:val="00DA7C3E"/>
    <w:rsid w:val="00DD2295"/>
    <w:rsid w:val="00DD4131"/>
    <w:rsid w:val="00DE3A2F"/>
    <w:rsid w:val="00DF163E"/>
    <w:rsid w:val="00DF546E"/>
    <w:rsid w:val="00E019F5"/>
    <w:rsid w:val="00E02238"/>
    <w:rsid w:val="00E07083"/>
    <w:rsid w:val="00E17A9D"/>
    <w:rsid w:val="00E62B9D"/>
    <w:rsid w:val="00E63DC0"/>
    <w:rsid w:val="00E667F6"/>
    <w:rsid w:val="00E83D54"/>
    <w:rsid w:val="00E9776F"/>
    <w:rsid w:val="00EA1136"/>
    <w:rsid w:val="00ED136A"/>
    <w:rsid w:val="00ED1EF4"/>
    <w:rsid w:val="00ED2C01"/>
    <w:rsid w:val="00F03D76"/>
    <w:rsid w:val="00F11D45"/>
    <w:rsid w:val="00F15283"/>
    <w:rsid w:val="00F24091"/>
    <w:rsid w:val="00F258E7"/>
    <w:rsid w:val="00F32649"/>
    <w:rsid w:val="00F33630"/>
    <w:rsid w:val="00F37382"/>
    <w:rsid w:val="00F71B64"/>
    <w:rsid w:val="00F74BB0"/>
    <w:rsid w:val="00F76C01"/>
    <w:rsid w:val="00F916C6"/>
    <w:rsid w:val="00FA1145"/>
    <w:rsid w:val="00FB0BEB"/>
    <w:rsid w:val="00FC45C0"/>
    <w:rsid w:val="00FD1887"/>
    <w:rsid w:val="00FD1E25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1010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7312C"/>
    <w:pPr>
      <w:ind w:firstLine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7312C"/>
    <w:pPr>
      <w:jc w:val="left"/>
      <w:outlineLvl w:val="1"/>
    </w:pPr>
    <w:rPr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6D"/>
  </w:style>
  <w:style w:type="paragraph" w:styleId="Rodap">
    <w:name w:val="footer"/>
    <w:basedOn w:val="Normal"/>
    <w:link w:val="Rodap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6D"/>
  </w:style>
  <w:style w:type="paragraph" w:styleId="NormalWeb">
    <w:name w:val="Normal (Web)"/>
    <w:basedOn w:val="Normal"/>
    <w:uiPriority w:val="99"/>
    <w:unhideWhenUsed/>
    <w:rsid w:val="00767E26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DDA"/>
  </w:style>
  <w:style w:type="character" w:customStyle="1" w:styleId="Ttulo1Char">
    <w:name w:val="Título 1 Char"/>
    <w:basedOn w:val="Fontepargpadro"/>
    <w:link w:val="Ttulo1"/>
    <w:uiPriority w:val="9"/>
    <w:rsid w:val="00C7312C"/>
    <w:rPr>
      <w:rFonts w:ascii="Times New Roman" w:hAnsi="Times New Roman" w:cs="Times New Roman"/>
      <w:b/>
      <w:color w:val="01010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969CE"/>
    <w:pPr>
      <w:ind w:left="720"/>
    </w:pPr>
  </w:style>
  <w:style w:type="character" w:customStyle="1" w:styleId="mi">
    <w:name w:val="mi"/>
    <w:basedOn w:val="Fontepargpadro"/>
    <w:rsid w:val="00345D4C"/>
  </w:style>
  <w:style w:type="table" w:styleId="Tabelacomgrade">
    <w:name w:val="Table Grid"/>
    <w:basedOn w:val="Tabelanormal"/>
    <w:uiPriority w:val="39"/>
    <w:rsid w:val="0034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63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2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61"/>
    <w:rPr>
      <w:rFonts w:ascii="Times New Roman" w:hAnsi="Times New Roman" w:cs="Times New Roman"/>
      <w:color w:val="01010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61"/>
    <w:rPr>
      <w:rFonts w:ascii="Times New Roman" w:hAnsi="Times New Roman" w:cs="Times New Roman"/>
      <w:b/>
      <w:bCs/>
      <w:color w:val="01010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33FA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7312C"/>
    <w:rPr>
      <w:rFonts w:ascii="Times New Roman" w:hAnsi="Times New Roman" w:cs="Times New Roman"/>
      <w:b/>
      <w:smallCaps/>
      <w:color w:val="01010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0A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0A27"/>
    <w:rPr>
      <w:rFonts w:ascii="Times New Roman" w:hAnsi="Times New Roman" w:cs="Times New Roman"/>
      <w:color w:val="01010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7109-79F4-45A9-8DF1-6CF5012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 Estevam</cp:lastModifiedBy>
  <cp:revision>4</cp:revision>
  <cp:lastPrinted>2017-05-11T00:27:00Z</cp:lastPrinted>
  <dcterms:created xsi:type="dcterms:W3CDTF">2019-04-11T02:42:00Z</dcterms:created>
  <dcterms:modified xsi:type="dcterms:W3CDTF">2019-04-11T02:43:00Z</dcterms:modified>
</cp:coreProperties>
</file>